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65" w:rsidRDefault="004B7565" w:rsidP="004B7565">
      <w:pPr>
        <w:spacing w:after="120" w:line="120" w:lineRule="atLeast"/>
        <w:jc w:val="both"/>
        <w:rPr>
          <w:rFonts w:ascii="Open Sans" w:hAnsi="Open Sans"/>
          <w:b/>
          <w:bCs/>
          <w:color w:val="333333"/>
          <w:sz w:val="48"/>
          <w:szCs w:val="48"/>
          <w:lang w:val="en-US"/>
        </w:rPr>
      </w:pPr>
      <w:bookmarkStart w:id="0" w:name="_GoBack"/>
      <w:proofErr w:type="spellStart"/>
      <w:r w:rsidRPr="0089100F">
        <w:rPr>
          <w:rFonts w:ascii="Open Sans" w:hAnsi="Open Sans"/>
          <w:b/>
          <w:bCs/>
          <w:color w:val="333333"/>
          <w:sz w:val="48"/>
          <w:szCs w:val="48"/>
          <w:lang w:val="en-US"/>
        </w:rPr>
        <w:t>Sospensione</w:t>
      </w:r>
      <w:proofErr w:type="spellEnd"/>
      <w:r w:rsidRPr="0089100F">
        <w:rPr>
          <w:rFonts w:ascii="Open Sans" w:hAnsi="Open Sans"/>
          <w:b/>
          <w:bCs/>
          <w:color w:val="333333"/>
          <w:sz w:val="48"/>
          <w:szCs w:val="48"/>
          <w:lang w:val="en-US"/>
        </w:rPr>
        <w:t xml:space="preserve"> </w:t>
      </w:r>
      <w:proofErr w:type="spellStart"/>
      <w:r w:rsidRPr="0089100F">
        <w:rPr>
          <w:rFonts w:ascii="Open Sans" w:hAnsi="Open Sans"/>
          <w:b/>
          <w:bCs/>
          <w:color w:val="333333"/>
          <w:sz w:val="48"/>
          <w:szCs w:val="48"/>
          <w:lang w:val="en-US"/>
        </w:rPr>
        <w:t>della</w:t>
      </w:r>
      <w:proofErr w:type="spellEnd"/>
      <w:r w:rsidRPr="0089100F">
        <w:rPr>
          <w:rFonts w:ascii="Open Sans" w:hAnsi="Open Sans"/>
          <w:b/>
          <w:bCs/>
          <w:color w:val="333333"/>
          <w:sz w:val="48"/>
          <w:szCs w:val="48"/>
          <w:lang w:val="en-US"/>
        </w:rPr>
        <w:t xml:space="preserve"> </w:t>
      </w:r>
      <w:proofErr w:type="spellStart"/>
      <w:r w:rsidRPr="0089100F">
        <w:rPr>
          <w:rFonts w:ascii="Open Sans" w:hAnsi="Open Sans"/>
          <w:b/>
          <w:bCs/>
          <w:color w:val="333333"/>
          <w:sz w:val="48"/>
          <w:szCs w:val="48"/>
          <w:lang w:val="en-US"/>
        </w:rPr>
        <w:t>fornitura</w:t>
      </w:r>
      <w:proofErr w:type="spellEnd"/>
      <w:r w:rsidRPr="0089100F">
        <w:rPr>
          <w:rFonts w:ascii="Open Sans" w:hAnsi="Open Sans"/>
          <w:b/>
          <w:bCs/>
          <w:color w:val="333333"/>
          <w:sz w:val="48"/>
          <w:szCs w:val="48"/>
          <w:lang w:val="en-US"/>
        </w:rPr>
        <w:t xml:space="preserve"> per </w:t>
      </w:r>
      <w:proofErr w:type="spellStart"/>
      <w:r w:rsidRPr="0089100F">
        <w:rPr>
          <w:rFonts w:ascii="Open Sans" w:hAnsi="Open Sans"/>
          <w:b/>
          <w:bCs/>
          <w:color w:val="333333"/>
          <w:sz w:val="48"/>
          <w:szCs w:val="48"/>
          <w:lang w:val="en-US"/>
        </w:rPr>
        <w:t>morosità</w:t>
      </w:r>
      <w:proofErr w:type="spellEnd"/>
    </w:p>
    <w:bookmarkEnd w:id="0"/>
    <w:p w:rsidR="004B7565" w:rsidRPr="0089100F"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t>In ottemperanza alle previsioni di cui all’articolo 17 dell’Allegato A alla deliberazione 258/2015/R/</w:t>
      </w:r>
      <w:proofErr w:type="spellStart"/>
      <w:r w:rsidRPr="0089100F">
        <w:rPr>
          <w:rFonts w:ascii="asco-regular" w:eastAsia="Times New Roman" w:hAnsi="asco-regular" w:cs="Arial"/>
          <w:color w:val="2C373E"/>
          <w:sz w:val="24"/>
          <w:szCs w:val="24"/>
          <w:lang w:eastAsia="it-IT"/>
        </w:rPr>
        <w:t>com</w:t>
      </w:r>
      <w:proofErr w:type="spellEnd"/>
      <w:r w:rsidRPr="0089100F">
        <w:rPr>
          <w:rFonts w:ascii="asco-regular" w:eastAsia="Times New Roman" w:hAnsi="asco-regular" w:cs="Arial"/>
          <w:color w:val="2C373E"/>
          <w:sz w:val="24"/>
          <w:szCs w:val="24"/>
          <w:lang w:eastAsia="it-IT"/>
        </w:rPr>
        <w:t xml:space="preserve"> del 29.05.2015 (</w:t>
      </w:r>
      <w:r w:rsidRPr="0089100F">
        <w:rPr>
          <w:rFonts w:ascii="asco-regular" w:eastAsia="Times New Roman" w:hAnsi="asco-regular" w:cs="Arial"/>
          <w:b/>
          <w:bCs/>
          <w:color w:val="2C373E"/>
          <w:sz w:val="24"/>
          <w:szCs w:val="24"/>
          <w:lang w:eastAsia="it-IT"/>
        </w:rPr>
        <w:t>TIMOE – Testo integrato morosità elettric</w:t>
      </w:r>
      <w:r w:rsidRPr="0089100F">
        <w:rPr>
          <w:rFonts w:ascii="asco-regular" w:eastAsia="Times New Roman" w:hAnsi="asco-regular" w:cs="Arial"/>
          <w:color w:val="2C373E"/>
          <w:sz w:val="24"/>
          <w:szCs w:val="24"/>
          <w:lang w:eastAsia="it-IT"/>
        </w:rPr>
        <w:t xml:space="preserve">a) e all’art. 20 dell’Allegato A alla deliberazione n. 99/11 del 21.07.2011 e </w:t>
      </w:r>
      <w:proofErr w:type="spellStart"/>
      <w:r w:rsidRPr="0089100F">
        <w:rPr>
          <w:rFonts w:ascii="asco-regular" w:eastAsia="Times New Roman" w:hAnsi="asco-regular" w:cs="Arial"/>
          <w:color w:val="2C373E"/>
          <w:sz w:val="24"/>
          <w:szCs w:val="24"/>
          <w:lang w:eastAsia="it-IT"/>
        </w:rPr>
        <w:t>ss.mm.ii</w:t>
      </w:r>
      <w:proofErr w:type="spellEnd"/>
      <w:r w:rsidRPr="0089100F">
        <w:rPr>
          <w:rFonts w:ascii="asco-regular" w:eastAsia="Times New Roman" w:hAnsi="asco-regular" w:cs="Arial"/>
          <w:color w:val="2C373E"/>
          <w:sz w:val="24"/>
          <w:szCs w:val="24"/>
          <w:lang w:eastAsia="it-IT"/>
        </w:rPr>
        <w:t>. (</w:t>
      </w:r>
      <w:r w:rsidRPr="0089100F">
        <w:rPr>
          <w:rFonts w:ascii="asco-regular" w:eastAsia="Times New Roman" w:hAnsi="asco-regular" w:cs="Arial"/>
          <w:b/>
          <w:bCs/>
          <w:color w:val="2C373E"/>
          <w:sz w:val="24"/>
          <w:szCs w:val="24"/>
          <w:lang w:eastAsia="it-IT"/>
        </w:rPr>
        <w:t>TIMG – Testo integrato morosità gas</w:t>
      </w:r>
      <w:r w:rsidRPr="0089100F">
        <w:rPr>
          <w:rFonts w:ascii="asco-regular" w:eastAsia="Times New Roman" w:hAnsi="asco-regular" w:cs="Arial"/>
          <w:color w:val="2C373E"/>
          <w:sz w:val="24"/>
          <w:szCs w:val="24"/>
          <w:lang w:eastAsia="it-IT"/>
        </w:rPr>
        <w:t xml:space="preserve">), desideriamo </w:t>
      </w:r>
      <w:proofErr w:type="spellStart"/>
      <w:r w:rsidRPr="0089100F">
        <w:rPr>
          <w:rFonts w:ascii="asco-regular" w:eastAsia="Times New Roman" w:hAnsi="asco-regular" w:cs="Arial"/>
          <w:color w:val="2C373E"/>
          <w:sz w:val="24"/>
          <w:szCs w:val="24"/>
          <w:lang w:eastAsia="it-IT"/>
        </w:rPr>
        <w:t>fornirLe</w:t>
      </w:r>
      <w:proofErr w:type="spellEnd"/>
      <w:r w:rsidRPr="0089100F">
        <w:rPr>
          <w:rFonts w:ascii="asco-regular" w:eastAsia="Times New Roman" w:hAnsi="asco-regular" w:cs="Arial"/>
          <w:color w:val="2C373E"/>
          <w:sz w:val="24"/>
          <w:szCs w:val="24"/>
          <w:lang w:eastAsia="it-IT"/>
        </w:rPr>
        <w:t xml:space="preserve"> alcune informazioni utili relative a:</w:t>
      </w:r>
    </w:p>
    <w:p w:rsidR="004B7565" w:rsidRPr="0089100F" w:rsidRDefault="004B7565" w:rsidP="004B7565">
      <w:pPr>
        <w:numPr>
          <w:ilvl w:val="0"/>
          <w:numId w:val="1"/>
        </w:numPr>
        <w:spacing w:before="100" w:beforeAutospacing="1" w:after="120" w:line="120" w:lineRule="atLeast"/>
        <w:ind w:left="495"/>
        <w:rPr>
          <w:rFonts w:ascii="asco-regular" w:eastAsia="Times New Roman" w:hAnsi="asco-regular" w:cs="Arial"/>
          <w:color w:val="2C373E"/>
          <w:sz w:val="24"/>
          <w:szCs w:val="24"/>
          <w:lang w:eastAsia="it-IT"/>
        </w:rPr>
      </w:pPr>
      <w:proofErr w:type="gramStart"/>
      <w:r w:rsidRPr="0089100F">
        <w:rPr>
          <w:rFonts w:ascii="asco-regular" w:eastAsia="Times New Roman" w:hAnsi="asco-regular" w:cs="Arial"/>
          <w:color w:val="2C373E"/>
          <w:sz w:val="24"/>
          <w:szCs w:val="24"/>
          <w:lang w:eastAsia="it-IT"/>
        </w:rPr>
        <w:t>tempistiche</w:t>
      </w:r>
      <w:proofErr w:type="gramEnd"/>
      <w:r w:rsidRPr="0089100F">
        <w:rPr>
          <w:rFonts w:ascii="asco-regular" w:eastAsia="Times New Roman" w:hAnsi="asco-regular" w:cs="Arial"/>
          <w:color w:val="2C373E"/>
          <w:sz w:val="24"/>
          <w:szCs w:val="24"/>
          <w:lang w:eastAsia="it-IT"/>
        </w:rPr>
        <w:t xml:space="preserve"> e modalità per la costituzione in mora in caso di mancato pagamento della fattura;</w:t>
      </w:r>
    </w:p>
    <w:p w:rsidR="004B7565" w:rsidRDefault="004B7565" w:rsidP="004B7565">
      <w:pPr>
        <w:numPr>
          <w:ilvl w:val="0"/>
          <w:numId w:val="1"/>
        </w:numPr>
        <w:spacing w:before="100" w:beforeAutospacing="1" w:after="120" w:line="120" w:lineRule="atLeast"/>
        <w:ind w:left="495"/>
        <w:rPr>
          <w:rFonts w:ascii="asco-regular" w:eastAsia="Times New Roman" w:hAnsi="asco-regular" w:cs="Arial"/>
          <w:color w:val="2C373E"/>
          <w:sz w:val="24"/>
          <w:szCs w:val="24"/>
          <w:lang w:eastAsia="it-IT"/>
        </w:rPr>
      </w:pPr>
      <w:proofErr w:type="gramStart"/>
      <w:r w:rsidRPr="0089100F">
        <w:rPr>
          <w:rFonts w:ascii="asco-regular" w:eastAsia="Times New Roman" w:hAnsi="asco-regular" w:cs="Arial"/>
          <w:color w:val="2C373E"/>
          <w:sz w:val="24"/>
          <w:szCs w:val="24"/>
          <w:lang w:eastAsia="it-IT"/>
        </w:rPr>
        <w:t>indennizzi</w:t>
      </w:r>
      <w:proofErr w:type="gramEnd"/>
      <w:r w:rsidRPr="0089100F">
        <w:rPr>
          <w:rFonts w:ascii="asco-regular" w:eastAsia="Times New Roman" w:hAnsi="asco-regular" w:cs="Arial"/>
          <w:color w:val="2C373E"/>
          <w:sz w:val="24"/>
          <w:szCs w:val="24"/>
          <w:lang w:eastAsia="it-IT"/>
        </w:rPr>
        <w:t xml:space="preserve"> automatici previsti a favore del Cliente in caso di mancato rispetto dei termini e delle modalità per la costituzione in mora.</w:t>
      </w:r>
    </w:p>
    <w:p w:rsidR="004B7565" w:rsidRPr="0089100F" w:rsidRDefault="004B7565" w:rsidP="004B7565">
      <w:pPr>
        <w:spacing w:before="450" w:after="120" w:line="120" w:lineRule="atLeast"/>
        <w:outlineLvl w:val="3"/>
        <w:rPr>
          <w:rFonts w:ascii="asco-bold" w:eastAsia="Times New Roman" w:hAnsi="asco-bold" w:cs="Arial"/>
          <w:color w:val="2C373E"/>
          <w:sz w:val="27"/>
          <w:szCs w:val="27"/>
          <w:lang w:eastAsia="it-IT"/>
        </w:rPr>
      </w:pPr>
      <w:r w:rsidRPr="0089100F">
        <w:rPr>
          <w:rFonts w:ascii="asco-bold" w:eastAsia="Times New Roman" w:hAnsi="asco-bold" w:cs="Arial"/>
          <w:b/>
          <w:bCs/>
          <w:color w:val="2C373E"/>
          <w:sz w:val="27"/>
          <w:szCs w:val="27"/>
          <w:lang w:eastAsia="it-IT"/>
        </w:rPr>
        <w:t>Tempistiche e modalità per la costituzione in mora</w:t>
      </w:r>
    </w:p>
    <w:p w:rsidR="004B7565" w:rsidRPr="0089100F"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t>Qualora il Cliente non provveda al pagamento della fattura gas naturale e/o energia elettrica, il Fornitore può inoltrare al Distributore la richiesta di sospensione della fornitura d</w:t>
      </w:r>
      <w:r>
        <w:rPr>
          <w:rFonts w:ascii="asco-regular" w:eastAsia="Times New Roman" w:hAnsi="asco-regular" w:cs="Arial"/>
          <w:color w:val="2C373E"/>
          <w:sz w:val="24"/>
          <w:szCs w:val="24"/>
          <w:lang w:eastAsia="it-IT"/>
        </w:rPr>
        <w:t>el punto di riconsegna/prelievo</w:t>
      </w:r>
      <w:r w:rsidRPr="0089100F">
        <w:rPr>
          <w:rFonts w:ascii="asco-regular" w:eastAsia="Times New Roman" w:hAnsi="asco-regular" w:cs="Arial"/>
          <w:color w:val="2C373E"/>
          <w:sz w:val="24"/>
          <w:szCs w:val="24"/>
          <w:lang w:eastAsia="it-IT"/>
        </w:rPr>
        <w:t>(</w:t>
      </w:r>
      <w:proofErr w:type="spellStart"/>
      <w:r w:rsidRPr="0089100F">
        <w:rPr>
          <w:rFonts w:ascii="asco-regular" w:eastAsia="Times New Roman" w:hAnsi="asco-regular" w:cs="Arial"/>
          <w:color w:val="2C373E"/>
          <w:sz w:val="24"/>
          <w:szCs w:val="24"/>
          <w:lang w:eastAsia="it-IT"/>
        </w:rPr>
        <w:t>PdR</w:t>
      </w:r>
      <w:proofErr w:type="spellEnd"/>
      <w:r w:rsidRPr="0089100F">
        <w:rPr>
          <w:rFonts w:ascii="asco-regular" w:eastAsia="Times New Roman" w:hAnsi="asco-regular" w:cs="Arial"/>
          <w:color w:val="2C373E"/>
          <w:sz w:val="24"/>
          <w:szCs w:val="24"/>
          <w:lang w:eastAsia="it-IT"/>
        </w:rPr>
        <w:t>/POD</w:t>
      </w:r>
      <w:proofErr w:type="gramStart"/>
      <w:r w:rsidRPr="0089100F">
        <w:rPr>
          <w:rFonts w:ascii="asco-regular" w:eastAsia="Times New Roman" w:hAnsi="asco-regular" w:cs="Arial"/>
          <w:color w:val="2C373E"/>
          <w:sz w:val="24"/>
          <w:szCs w:val="24"/>
          <w:lang w:eastAsia="it-IT"/>
        </w:rPr>
        <w:t>).</w:t>
      </w:r>
      <w:r w:rsidRPr="0089100F">
        <w:rPr>
          <w:rFonts w:ascii="asco-regular" w:eastAsia="Times New Roman" w:hAnsi="asco-regular" w:cs="Arial"/>
          <w:color w:val="2C373E"/>
          <w:sz w:val="24"/>
          <w:szCs w:val="24"/>
          <w:lang w:eastAsia="it-IT"/>
        </w:rPr>
        <w:br/>
        <w:t>Tale</w:t>
      </w:r>
      <w:proofErr w:type="gramEnd"/>
      <w:r w:rsidRPr="0089100F">
        <w:rPr>
          <w:rFonts w:ascii="asco-regular" w:eastAsia="Times New Roman" w:hAnsi="asco-regular" w:cs="Arial"/>
          <w:color w:val="2C373E"/>
          <w:sz w:val="24"/>
          <w:szCs w:val="24"/>
          <w:lang w:eastAsia="it-IT"/>
        </w:rPr>
        <w:t xml:space="preserve"> richiesta deve essere preceduta da un’apposita comunicazione al Cliente (cd. </w:t>
      </w:r>
      <w:proofErr w:type="gramStart"/>
      <w:r w:rsidRPr="0089100F">
        <w:rPr>
          <w:rFonts w:ascii="asco-regular" w:eastAsia="Times New Roman" w:hAnsi="asco-regular" w:cs="Arial"/>
          <w:b/>
          <w:bCs/>
          <w:color w:val="2C373E"/>
          <w:sz w:val="24"/>
          <w:szCs w:val="24"/>
          <w:lang w:eastAsia="it-IT"/>
        </w:rPr>
        <w:t>comunicazione</w:t>
      </w:r>
      <w:proofErr w:type="gramEnd"/>
      <w:r w:rsidRPr="0089100F">
        <w:rPr>
          <w:rFonts w:ascii="asco-regular" w:eastAsia="Times New Roman" w:hAnsi="asco-regular" w:cs="Arial"/>
          <w:b/>
          <w:bCs/>
          <w:color w:val="2C373E"/>
          <w:sz w:val="24"/>
          <w:szCs w:val="24"/>
          <w:lang w:eastAsia="it-IT"/>
        </w:rPr>
        <w:t xml:space="preserve"> di costituzione in mora</w:t>
      </w:r>
      <w:r w:rsidRPr="0089100F">
        <w:rPr>
          <w:rFonts w:ascii="asco-regular" w:eastAsia="Times New Roman" w:hAnsi="asco-regular" w:cs="Arial"/>
          <w:color w:val="2C373E"/>
          <w:sz w:val="24"/>
          <w:szCs w:val="24"/>
          <w:lang w:eastAsia="it-IT"/>
        </w:rPr>
        <w:t xml:space="preserve">), da inviarsi tramite </w:t>
      </w:r>
      <w:r w:rsidRPr="0089100F">
        <w:rPr>
          <w:rFonts w:ascii="asco-regular" w:eastAsia="Times New Roman" w:hAnsi="asco-regular" w:cs="Arial"/>
          <w:b/>
          <w:bCs/>
          <w:color w:val="2C373E"/>
          <w:sz w:val="24"/>
          <w:szCs w:val="24"/>
          <w:lang w:eastAsia="it-IT"/>
        </w:rPr>
        <w:t>raccomandata</w:t>
      </w:r>
      <w:r w:rsidRPr="0089100F">
        <w:rPr>
          <w:rFonts w:ascii="asco-regular" w:eastAsia="Times New Roman" w:hAnsi="asco-regular" w:cs="Arial"/>
          <w:color w:val="2C373E"/>
          <w:sz w:val="24"/>
          <w:szCs w:val="24"/>
          <w:lang w:eastAsia="it-IT"/>
        </w:rPr>
        <w:t xml:space="preserve"> e/o </w:t>
      </w:r>
      <w:r w:rsidRPr="0089100F">
        <w:rPr>
          <w:rFonts w:ascii="asco-regular" w:eastAsia="Times New Roman" w:hAnsi="asco-regular" w:cs="Arial"/>
          <w:b/>
          <w:bCs/>
          <w:color w:val="2C373E"/>
          <w:sz w:val="24"/>
          <w:szCs w:val="24"/>
          <w:lang w:eastAsia="it-IT"/>
        </w:rPr>
        <w:t>posta elettronica certificata – PEC</w:t>
      </w:r>
      <w:r w:rsidRPr="0089100F">
        <w:rPr>
          <w:rFonts w:ascii="asco-regular" w:eastAsia="Times New Roman" w:hAnsi="asco-regular" w:cs="Arial"/>
          <w:color w:val="2C373E"/>
          <w:sz w:val="24"/>
          <w:szCs w:val="24"/>
          <w:lang w:eastAsia="it-IT"/>
        </w:rPr>
        <w:t xml:space="preserve"> (nel caso di persone giuridiche), con la quale viene intimato il pagamento della fattura entro un termine (cd. </w:t>
      </w:r>
      <w:proofErr w:type="gramStart"/>
      <w:r w:rsidRPr="0089100F">
        <w:rPr>
          <w:rFonts w:ascii="asco-regular" w:eastAsia="Times New Roman" w:hAnsi="asco-regular" w:cs="Arial"/>
          <w:b/>
          <w:bCs/>
          <w:color w:val="2C373E"/>
          <w:sz w:val="24"/>
          <w:szCs w:val="24"/>
          <w:lang w:eastAsia="it-IT"/>
        </w:rPr>
        <w:t>termine</w:t>
      </w:r>
      <w:proofErr w:type="gramEnd"/>
      <w:r w:rsidRPr="0089100F">
        <w:rPr>
          <w:rFonts w:ascii="asco-regular" w:eastAsia="Times New Roman" w:hAnsi="asco-regular" w:cs="Arial"/>
          <w:b/>
          <w:bCs/>
          <w:color w:val="2C373E"/>
          <w:sz w:val="24"/>
          <w:szCs w:val="24"/>
          <w:lang w:eastAsia="it-IT"/>
        </w:rPr>
        <w:t xml:space="preserve"> ultimo di pagamento</w:t>
      </w:r>
      <w:r w:rsidRPr="0089100F">
        <w:rPr>
          <w:rFonts w:ascii="asco-regular" w:eastAsia="Times New Roman" w:hAnsi="asco-regular" w:cs="Arial"/>
          <w:color w:val="2C373E"/>
          <w:sz w:val="24"/>
          <w:szCs w:val="24"/>
          <w:lang w:eastAsia="it-IT"/>
        </w:rPr>
        <w:t>) comunque non inferiore a:</w:t>
      </w:r>
    </w:p>
    <w:p w:rsidR="004B7565" w:rsidRPr="0089100F" w:rsidRDefault="004B7565" w:rsidP="004B7565">
      <w:pPr>
        <w:numPr>
          <w:ilvl w:val="0"/>
          <w:numId w:val="2"/>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15 giorni solari</w:t>
      </w:r>
      <w:r w:rsidRPr="0089100F">
        <w:rPr>
          <w:rFonts w:ascii="asco-regular" w:eastAsia="Times New Roman" w:hAnsi="asco-regular" w:cs="Arial"/>
          <w:color w:val="2C373E"/>
          <w:sz w:val="24"/>
          <w:szCs w:val="24"/>
          <w:lang w:eastAsia="it-IT"/>
        </w:rPr>
        <w:t xml:space="preserve"> dall’invio al Cliente della raccomandata;</w:t>
      </w:r>
    </w:p>
    <w:p w:rsidR="004B7565" w:rsidRPr="0089100F" w:rsidRDefault="004B7565" w:rsidP="004B7565">
      <w:pPr>
        <w:numPr>
          <w:ilvl w:val="0"/>
          <w:numId w:val="2"/>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10 giorni solari</w:t>
      </w:r>
      <w:r w:rsidRPr="0089100F">
        <w:rPr>
          <w:rFonts w:ascii="asco-regular" w:eastAsia="Times New Roman" w:hAnsi="asco-regular" w:cs="Arial"/>
          <w:color w:val="2C373E"/>
          <w:sz w:val="24"/>
          <w:szCs w:val="24"/>
          <w:lang w:eastAsia="it-IT"/>
        </w:rPr>
        <w:t xml:space="preserve"> dal ricevimento, da parte del Fornitore, della ricevuta di avvenuta consegna della PEC;</w:t>
      </w:r>
    </w:p>
    <w:p w:rsidR="004B7565" w:rsidRPr="0089100F" w:rsidRDefault="004B7565" w:rsidP="004B7565">
      <w:pPr>
        <w:numPr>
          <w:ilvl w:val="0"/>
          <w:numId w:val="2"/>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20 giorni solari</w:t>
      </w:r>
      <w:r w:rsidRPr="0089100F">
        <w:rPr>
          <w:rFonts w:ascii="asco-regular" w:eastAsia="Times New Roman" w:hAnsi="asco-regular" w:cs="Arial"/>
          <w:color w:val="2C373E"/>
          <w:sz w:val="24"/>
          <w:szCs w:val="24"/>
          <w:lang w:eastAsia="it-IT"/>
        </w:rPr>
        <w:t xml:space="preserve"> dall’emissione della raccomandata, nei casi in cui il Fornitore non sia in grado di documentare la data di invio. Il Fornitore, in tale ipotesi, dovrà consegnare la comunicazione al vettore entro massimo 3 giorni lavorativi dalla data di emissione.</w:t>
      </w:r>
    </w:p>
    <w:p w:rsidR="004B7565"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t>Per evitare o interrompere la procedura di sospensione il Cliente dovrà documentare l’avvenuto pagamento mediante l’invio di copia del relativo bollettino di pagamento via e-mail o a mezzo fax all’indirizzo o al numero indicati nella comunicazione di costituzione in mora.</w:t>
      </w:r>
      <w:r w:rsidRPr="0089100F">
        <w:rPr>
          <w:rFonts w:ascii="asco-regular" w:eastAsia="Times New Roman" w:hAnsi="asco-regular" w:cs="Arial"/>
          <w:color w:val="2C373E"/>
          <w:sz w:val="24"/>
          <w:szCs w:val="24"/>
          <w:lang w:eastAsia="it-IT"/>
        </w:rPr>
        <w:br/>
        <w:t xml:space="preserve">Decorsi ulteriori </w:t>
      </w:r>
      <w:r w:rsidRPr="0089100F">
        <w:rPr>
          <w:rFonts w:ascii="asco-regular" w:eastAsia="Times New Roman" w:hAnsi="asco-regular" w:cs="Arial"/>
          <w:b/>
          <w:bCs/>
          <w:color w:val="2C373E"/>
          <w:sz w:val="24"/>
          <w:szCs w:val="24"/>
          <w:lang w:eastAsia="it-IT"/>
        </w:rPr>
        <w:t>3 giorni lavorativi</w:t>
      </w:r>
      <w:r w:rsidRPr="0089100F">
        <w:rPr>
          <w:rFonts w:ascii="asco-regular" w:eastAsia="Times New Roman" w:hAnsi="asco-regular" w:cs="Arial"/>
          <w:color w:val="2C373E"/>
          <w:sz w:val="24"/>
          <w:szCs w:val="24"/>
          <w:lang w:eastAsia="it-IT"/>
        </w:rPr>
        <w:t xml:space="preserve"> dal termine ultimo di pagamento indicato nella comunicazione di costituzione in mora, il Fornitore, permanendo lo stato di morosità, potrà inoltrare al Distributore </w:t>
      </w:r>
      <w:r>
        <w:rPr>
          <w:rFonts w:ascii="asco-regular" w:eastAsia="Times New Roman" w:hAnsi="asco-regular" w:cs="Arial"/>
          <w:color w:val="2C373E"/>
          <w:sz w:val="24"/>
          <w:szCs w:val="24"/>
          <w:lang w:eastAsia="it-IT"/>
        </w:rPr>
        <w:t>la richiesta di sospensione</w:t>
      </w:r>
      <w:r w:rsidRPr="0089100F">
        <w:rPr>
          <w:rFonts w:ascii="asco-regular" w:eastAsia="Times New Roman" w:hAnsi="asco-regular" w:cs="Arial"/>
          <w:color w:val="2C373E"/>
          <w:sz w:val="24"/>
          <w:szCs w:val="24"/>
          <w:lang w:eastAsia="it-IT"/>
        </w:rPr>
        <w:t>.</w:t>
      </w:r>
      <w:r>
        <w:rPr>
          <w:rFonts w:ascii="asco-regular" w:eastAsia="Times New Roman" w:hAnsi="asco-regular" w:cs="Arial"/>
          <w:color w:val="2C373E"/>
          <w:sz w:val="24"/>
          <w:szCs w:val="24"/>
          <w:lang w:eastAsia="it-IT"/>
        </w:rPr>
        <w:t xml:space="preserve"> </w:t>
      </w:r>
      <w:r w:rsidRPr="0089100F">
        <w:rPr>
          <w:rFonts w:ascii="asco-regular" w:eastAsia="Times New Roman" w:hAnsi="asco-regular" w:cs="Arial"/>
          <w:color w:val="2C373E"/>
          <w:sz w:val="24"/>
          <w:szCs w:val="24"/>
          <w:lang w:eastAsia="it-IT"/>
        </w:rPr>
        <w:t>Al Cliente moroso può essere richiesto il pagamento dei corrispettivi per la sospensione e la riattivazione della fornitura/riduzione di potenza, nel limite dell’ammontare previsto dall’Autorità per l’energia elettrica il gas ed il sistema idrico (AEEGSI).</w:t>
      </w:r>
    </w:p>
    <w:p w:rsidR="004B7565" w:rsidRPr="0089100F"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t>Le tempistiche per la costituzione in mora possono essere ridotte nel caso in cui il Fornitore nei 90 giorni successivi all’ultima richiesta di sospensione della fornitura per morosità invii al Cliente una nuova comunicazione relativa a fatture non contemplate nel precedente sollecito.</w:t>
      </w:r>
      <w:r w:rsidRPr="0089100F">
        <w:rPr>
          <w:rFonts w:ascii="asco-regular" w:eastAsia="Times New Roman" w:hAnsi="asco-regular" w:cs="Arial"/>
          <w:color w:val="2C373E"/>
          <w:sz w:val="24"/>
          <w:szCs w:val="24"/>
          <w:lang w:eastAsia="it-IT"/>
        </w:rPr>
        <w:br/>
        <w:t>In questo caso, il termine ultimo di pagamento non potrà essere comunque inferiore a:</w:t>
      </w:r>
    </w:p>
    <w:p w:rsidR="004B7565" w:rsidRPr="0089100F" w:rsidRDefault="004B7565" w:rsidP="004B7565">
      <w:pPr>
        <w:numPr>
          <w:ilvl w:val="0"/>
          <w:numId w:val="3"/>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7 giorni solari</w:t>
      </w:r>
      <w:r w:rsidRPr="0089100F">
        <w:rPr>
          <w:rFonts w:ascii="asco-regular" w:eastAsia="Times New Roman" w:hAnsi="asco-regular" w:cs="Arial"/>
          <w:color w:val="2C373E"/>
          <w:sz w:val="24"/>
          <w:szCs w:val="24"/>
          <w:lang w:eastAsia="it-IT"/>
        </w:rPr>
        <w:t xml:space="preserve"> dall’invio al Cliente della raccomandata;</w:t>
      </w:r>
    </w:p>
    <w:p w:rsidR="004B7565" w:rsidRPr="0089100F" w:rsidRDefault="004B7565" w:rsidP="004B7565">
      <w:pPr>
        <w:numPr>
          <w:ilvl w:val="0"/>
          <w:numId w:val="3"/>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5 giorni solari</w:t>
      </w:r>
      <w:r w:rsidRPr="0089100F">
        <w:rPr>
          <w:rFonts w:ascii="asco-regular" w:eastAsia="Times New Roman" w:hAnsi="asco-regular" w:cs="Arial"/>
          <w:color w:val="2C373E"/>
          <w:sz w:val="24"/>
          <w:szCs w:val="24"/>
          <w:lang w:eastAsia="it-IT"/>
        </w:rPr>
        <w:t xml:space="preserve"> dal ricevimento da parte del Fornitore della ricevuta di avvenuta consegna della PEC;</w:t>
      </w:r>
    </w:p>
    <w:p w:rsidR="004B7565" w:rsidRPr="0089100F" w:rsidRDefault="004B7565" w:rsidP="004B7565">
      <w:pPr>
        <w:numPr>
          <w:ilvl w:val="0"/>
          <w:numId w:val="3"/>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10 giorni solari</w:t>
      </w:r>
      <w:r w:rsidRPr="0089100F">
        <w:rPr>
          <w:rFonts w:ascii="asco-regular" w:eastAsia="Times New Roman" w:hAnsi="asco-regular" w:cs="Arial"/>
          <w:color w:val="2C373E"/>
          <w:sz w:val="24"/>
          <w:szCs w:val="24"/>
          <w:lang w:eastAsia="it-IT"/>
        </w:rPr>
        <w:t xml:space="preserve"> dall’emissione della comunicazione nei casi in cui il Fornitore non sia in grado di documentare la data di invio della raccomandata. Il Fornitore, in tale ipotesi, dovrà consegnare la comunicazione al vettore entro massimo 2 giorni lavorativi dalla data di emissione.</w:t>
      </w:r>
    </w:p>
    <w:p w:rsidR="004B7565" w:rsidRPr="0089100F"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lastRenderedPageBreak/>
        <w:t xml:space="preserve">Il termine per l’invio della richiesta di sospensione al Distributore non potrà invece essere </w:t>
      </w:r>
      <w:proofErr w:type="spellStart"/>
      <w:r w:rsidRPr="0089100F">
        <w:rPr>
          <w:rFonts w:ascii="asco-regular" w:eastAsia="Times New Roman" w:hAnsi="asco-regular" w:cs="Arial"/>
          <w:color w:val="2C373E"/>
          <w:sz w:val="24"/>
          <w:szCs w:val="24"/>
          <w:lang w:eastAsia="it-IT"/>
        </w:rPr>
        <w:t>essere</w:t>
      </w:r>
      <w:proofErr w:type="spellEnd"/>
      <w:r w:rsidRPr="0089100F">
        <w:rPr>
          <w:rFonts w:ascii="asco-regular" w:eastAsia="Times New Roman" w:hAnsi="asco-regular" w:cs="Arial"/>
          <w:color w:val="2C373E"/>
          <w:sz w:val="24"/>
          <w:szCs w:val="24"/>
          <w:lang w:eastAsia="it-IT"/>
        </w:rPr>
        <w:t xml:space="preserve"> inferiore a </w:t>
      </w:r>
      <w:r w:rsidRPr="0089100F">
        <w:rPr>
          <w:rFonts w:ascii="asco-regular" w:eastAsia="Times New Roman" w:hAnsi="asco-regular" w:cs="Arial"/>
          <w:b/>
          <w:bCs/>
          <w:color w:val="2C373E"/>
          <w:sz w:val="24"/>
          <w:szCs w:val="24"/>
          <w:lang w:eastAsia="it-IT"/>
        </w:rPr>
        <w:t>2 giorni lavorativi</w:t>
      </w:r>
      <w:r w:rsidRPr="0089100F">
        <w:rPr>
          <w:rFonts w:ascii="asco-regular" w:eastAsia="Times New Roman" w:hAnsi="asco-regular" w:cs="Arial"/>
          <w:color w:val="2C373E"/>
          <w:sz w:val="24"/>
          <w:szCs w:val="24"/>
          <w:lang w:eastAsia="it-IT"/>
        </w:rPr>
        <w:t xml:space="preserve"> decorrenti dal termine ultimo di pagamento indicato nella comunicazione di costituzione in mora.</w:t>
      </w:r>
    </w:p>
    <w:p w:rsidR="004B7565" w:rsidRPr="0089100F" w:rsidRDefault="004B7565" w:rsidP="004B7565">
      <w:pPr>
        <w:spacing w:before="450" w:after="120" w:line="120" w:lineRule="atLeast"/>
        <w:outlineLvl w:val="3"/>
        <w:rPr>
          <w:rFonts w:ascii="asco-bold" w:eastAsia="Times New Roman" w:hAnsi="asco-bold" w:cs="Arial"/>
          <w:color w:val="2C373E"/>
          <w:sz w:val="27"/>
          <w:szCs w:val="27"/>
          <w:lang w:eastAsia="it-IT"/>
        </w:rPr>
      </w:pPr>
      <w:r w:rsidRPr="0089100F">
        <w:rPr>
          <w:rFonts w:ascii="asco-bold" w:eastAsia="Times New Roman" w:hAnsi="asco-bold" w:cs="Arial"/>
          <w:b/>
          <w:bCs/>
          <w:color w:val="2C373E"/>
          <w:sz w:val="27"/>
          <w:szCs w:val="27"/>
          <w:lang w:eastAsia="it-IT"/>
        </w:rPr>
        <w:t>Indennizzo automatico per mancato rispetto dei termini/modalità per la costituzione in mora</w:t>
      </w:r>
    </w:p>
    <w:p w:rsidR="004B7565" w:rsidRPr="0089100F"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t>Nel caso in cui il Fornitore non rispetti le disposizioni sui termini e modalità per la costituzione in mora e proceda ugualmente alla sospensione della fornitura per morosità o alla riduzione di potenza, dovrà riconoscere al Cliente, direttamente o in occasione della prima fattura utile, un indennizzo automatico di importo pari a:</w:t>
      </w:r>
    </w:p>
    <w:p w:rsidR="004B7565" w:rsidRPr="0089100F" w:rsidRDefault="004B7565" w:rsidP="004B7565">
      <w:pPr>
        <w:numPr>
          <w:ilvl w:val="0"/>
          <w:numId w:val="4"/>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30,00 Euro</w:t>
      </w:r>
      <w:r w:rsidRPr="0089100F">
        <w:rPr>
          <w:rFonts w:ascii="asco-regular" w:eastAsia="Times New Roman" w:hAnsi="asco-regular" w:cs="Arial"/>
          <w:color w:val="2C373E"/>
          <w:sz w:val="24"/>
          <w:szCs w:val="24"/>
          <w:lang w:eastAsia="it-IT"/>
        </w:rPr>
        <w:t>, nel caso di mancato invio della comunicazione di costituzione in mora;</w:t>
      </w:r>
    </w:p>
    <w:p w:rsidR="004B7565" w:rsidRPr="0089100F" w:rsidRDefault="004B7565" w:rsidP="004B7565">
      <w:pPr>
        <w:numPr>
          <w:ilvl w:val="0"/>
          <w:numId w:val="4"/>
        </w:numPr>
        <w:spacing w:before="100" w:beforeAutospacing="1" w:after="120" w:line="120" w:lineRule="atLeast"/>
        <w:ind w:left="495"/>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20,00 Euro</w:t>
      </w:r>
      <w:r w:rsidRPr="0089100F">
        <w:rPr>
          <w:rFonts w:ascii="asco-regular" w:eastAsia="Times New Roman" w:hAnsi="asco-regular" w:cs="Arial"/>
          <w:color w:val="2C373E"/>
          <w:sz w:val="24"/>
          <w:szCs w:val="24"/>
          <w:lang w:eastAsia="it-IT"/>
        </w:rPr>
        <w:t>, nel caso di mancato rispetto delle tempistiche di cui sopra.</w:t>
      </w:r>
    </w:p>
    <w:p w:rsidR="004B7565" w:rsidRPr="0089100F"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t>Nei casi suddetti, al Cliente non può essere richiesto il pagamento di alcun ulteriore corrispettivo relativo alla sospensione o alla riattivazione della fornitura.</w:t>
      </w:r>
    </w:p>
    <w:p w:rsidR="004B7565" w:rsidRPr="0089100F" w:rsidRDefault="004B7565" w:rsidP="004B7565">
      <w:pPr>
        <w:spacing w:before="450" w:after="120" w:line="120" w:lineRule="atLeast"/>
        <w:outlineLvl w:val="3"/>
        <w:rPr>
          <w:rFonts w:ascii="asco-bold" w:eastAsia="Times New Roman" w:hAnsi="asco-bold" w:cs="Arial"/>
          <w:color w:val="2C373E"/>
          <w:sz w:val="27"/>
          <w:szCs w:val="27"/>
          <w:lang w:eastAsia="it-IT"/>
        </w:rPr>
      </w:pPr>
      <w:r w:rsidRPr="0089100F">
        <w:rPr>
          <w:rFonts w:ascii="asco-bold" w:eastAsia="Times New Roman" w:hAnsi="asco-bold" w:cs="Arial"/>
          <w:b/>
          <w:bCs/>
          <w:color w:val="2C373E"/>
          <w:sz w:val="27"/>
          <w:szCs w:val="27"/>
          <w:lang w:eastAsia="it-IT"/>
        </w:rPr>
        <w:t>Riferimenti normativi</w:t>
      </w:r>
    </w:p>
    <w:p w:rsidR="004B7565" w:rsidRPr="0089100F" w:rsidRDefault="004B7565" w:rsidP="004B7565">
      <w:pPr>
        <w:spacing w:after="120" w:line="120" w:lineRule="atLeast"/>
        <w:jc w:val="both"/>
        <w:rPr>
          <w:rFonts w:ascii="asco-regular" w:eastAsia="Times New Roman" w:hAnsi="asco-regular" w:cs="Arial"/>
          <w:color w:val="2C373E"/>
          <w:sz w:val="24"/>
          <w:szCs w:val="24"/>
          <w:lang w:eastAsia="it-IT"/>
        </w:rPr>
      </w:pPr>
      <w:r w:rsidRPr="0089100F">
        <w:rPr>
          <w:rFonts w:ascii="asco-regular" w:eastAsia="Times New Roman" w:hAnsi="asco-regular" w:cs="Arial"/>
          <w:b/>
          <w:bCs/>
          <w:color w:val="2C373E"/>
          <w:sz w:val="24"/>
          <w:szCs w:val="24"/>
          <w:lang w:eastAsia="it-IT"/>
        </w:rPr>
        <w:t>Gas naturale</w:t>
      </w:r>
      <w:r w:rsidRPr="0089100F">
        <w:rPr>
          <w:rFonts w:ascii="asco-regular" w:eastAsia="Times New Roman" w:hAnsi="asco-regular" w:cs="Arial"/>
          <w:color w:val="2C373E"/>
          <w:sz w:val="24"/>
          <w:szCs w:val="24"/>
          <w:lang w:eastAsia="it-IT"/>
        </w:rPr>
        <w:t xml:space="preserve">: Allegato A alla deliberazione n. 99/11 del 21.07.2011 e </w:t>
      </w:r>
      <w:proofErr w:type="spellStart"/>
      <w:r w:rsidRPr="0089100F">
        <w:rPr>
          <w:rFonts w:ascii="asco-regular" w:eastAsia="Times New Roman" w:hAnsi="asco-regular" w:cs="Arial"/>
          <w:color w:val="2C373E"/>
          <w:sz w:val="24"/>
          <w:szCs w:val="24"/>
          <w:lang w:eastAsia="it-IT"/>
        </w:rPr>
        <w:t>ss.mm.ii</w:t>
      </w:r>
      <w:proofErr w:type="spellEnd"/>
      <w:r w:rsidRPr="0089100F">
        <w:rPr>
          <w:rFonts w:ascii="asco-regular" w:eastAsia="Times New Roman" w:hAnsi="asco-regular" w:cs="Arial"/>
          <w:color w:val="2C373E"/>
          <w:sz w:val="24"/>
          <w:szCs w:val="24"/>
          <w:lang w:eastAsia="it-IT"/>
        </w:rPr>
        <w:t>. (TIMG – Testo integrato morosità gas), artt. 4, 5, 20.</w:t>
      </w:r>
    </w:p>
    <w:p w:rsidR="004B7565" w:rsidRPr="0089100F" w:rsidRDefault="004B7565" w:rsidP="004B7565">
      <w:pPr>
        <w:spacing w:before="100" w:beforeAutospacing="1" w:after="120" w:line="120" w:lineRule="atLeast"/>
        <w:rPr>
          <w:rFonts w:ascii="asco-regular" w:eastAsia="Times New Roman" w:hAnsi="asco-regular" w:cs="Arial"/>
          <w:color w:val="2C373E"/>
          <w:sz w:val="24"/>
          <w:szCs w:val="24"/>
          <w:lang w:eastAsia="it-IT"/>
        </w:rPr>
      </w:pPr>
      <w:r w:rsidRPr="0089100F">
        <w:rPr>
          <w:rFonts w:ascii="asco-regular" w:eastAsia="Times New Roman" w:hAnsi="asco-regular" w:cs="Arial"/>
          <w:color w:val="2C373E"/>
          <w:sz w:val="24"/>
          <w:szCs w:val="24"/>
          <w:lang w:eastAsia="it-IT"/>
        </w:rPr>
        <w:t>Aggiornamento al 26.10.2015</w:t>
      </w:r>
    </w:p>
    <w:p w:rsidR="004B7565" w:rsidRPr="00943BB0" w:rsidRDefault="004B7565" w:rsidP="004B7565">
      <w:pPr>
        <w:spacing w:after="120" w:line="330" w:lineRule="atLeast"/>
        <w:jc w:val="both"/>
        <w:rPr>
          <w:rFonts w:ascii="Open Sans" w:hAnsi="Open Sans"/>
          <w:b/>
          <w:bCs/>
          <w:color w:val="333333"/>
          <w:sz w:val="24"/>
          <w:szCs w:val="36"/>
          <w:lang w:val="en-US"/>
        </w:rPr>
      </w:pPr>
    </w:p>
    <w:p w:rsidR="00F222B2" w:rsidRDefault="004B7565"/>
    <w:sectPr w:rsidR="00F222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sco-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sco-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F2D82"/>
    <w:multiLevelType w:val="multilevel"/>
    <w:tmpl w:val="2FC8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C72ED"/>
    <w:multiLevelType w:val="multilevel"/>
    <w:tmpl w:val="575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B3A73"/>
    <w:multiLevelType w:val="multilevel"/>
    <w:tmpl w:val="27EC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13217"/>
    <w:multiLevelType w:val="multilevel"/>
    <w:tmpl w:val="C7F2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65"/>
    <w:rsid w:val="002452F0"/>
    <w:rsid w:val="004B7565"/>
    <w:rsid w:val="00D87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64188-DDA2-4486-B9D9-B00A1FE9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5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Scanarotti</dc:creator>
  <cp:keywords/>
  <dc:description/>
  <cp:lastModifiedBy>Nadia Scanarotti</cp:lastModifiedBy>
  <cp:revision>1</cp:revision>
  <dcterms:created xsi:type="dcterms:W3CDTF">2017-02-23T10:12:00Z</dcterms:created>
  <dcterms:modified xsi:type="dcterms:W3CDTF">2017-02-23T10:13:00Z</dcterms:modified>
</cp:coreProperties>
</file>